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2A" w:rsidRPr="00DE4170" w:rsidRDefault="0008072A" w:rsidP="0008072A">
      <w:pPr>
        <w:widowControl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DE4170">
        <w:rPr>
          <w:rFonts w:ascii="Arial" w:hAnsi="Arial" w:cs="Arial"/>
          <w:b/>
          <w:sz w:val="24"/>
          <w:szCs w:val="24"/>
        </w:rPr>
        <w:t xml:space="preserve">ANEXO </w:t>
      </w:r>
      <w:r w:rsidR="0066260B" w:rsidRPr="00DE4170">
        <w:rPr>
          <w:rFonts w:ascii="Arial" w:hAnsi="Arial" w:cs="Arial"/>
          <w:b/>
          <w:sz w:val="24"/>
          <w:szCs w:val="24"/>
        </w:rPr>
        <w:t>3.</w:t>
      </w:r>
      <w:r w:rsidR="005005FA" w:rsidRPr="00DE4170">
        <w:rPr>
          <w:rFonts w:ascii="Arial" w:hAnsi="Arial" w:cs="Arial"/>
          <w:b/>
          <w:sz w:val="24"/>
          <w:szCs w:val="24"/>
        </w:rPr>
        <w:t>2</w:t>
      </w:r>
      <w:r w:rsidRPr="00DE4170">
        <w:rPr>
          <w:rFonts w:ascii="Arial" w:hAnsi="Arial" w:cs="Arial"/>
          <w:b/>
          <w:sz w:val="24"/>
          <w:szCs w:val="24"/>
        </w:rPr>
        <w:t>.  Rubros no financiables</w:t>
      </w:r>
      <w:r w:rsidR="00DE4170" w:rsidRPr="00DE4170">
        <w:rPr>
          <w:rFonts w:ascii="Arial" w:hAnsi="Arial" w:cs="Arial"/>
          <w:b/>
          <w:sz w:val="24"/>
          <w:szCs w:val="24"/>
        </w:rPr>
        <w:t>.</w:t>
      </w:r>
    </w:p>
    <w:bookmarkEnd w:id="0"/>
    <w:p w:rsidR="0008072A" w:rsidRPr="00BC3D4A" w:rsidRDefault="0008072A" w:rsidP="0008072A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8072A" w:rsidRPr="00BC3D4A" w:rsidRDefault="0008072A" w:rsidP="0008072A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Con los recursos aportados para la ejecución presupuesto, no se podrá financiar:</w:t>
      </w:r>
    </w:p>
    <w:p w:rsidR="0008072A" w:rsidRPr="00BC3D4A" w:rsidRDefault="0008072A" w:rsidP="0008072A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Deudas, dividendos o recuperaciones de capital. 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Adquisición de acciones, derechos de sociedades, bonos y otros valores mobiliarios. 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Adquisición de inmuebles, equipos de cómputo, terrenos, licencias de software (si son financiables si son requerimiento indispensable y exclusivo para el desarrollo del producto o servicio) muebles y enseres. 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Adquisición de maquinaria, equipamiento o infraestructura para la producción corriente. 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Estudios que no estén asociados al desarrollo de proyecto 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Servicios públicos y personal administrativo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Adecuación infraestructura u obras civiles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Inversiones en otras empresas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Inversiones en plantas de producción a escala industrial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Compra de acciones, derechos de empresas, bonos y otros valores mobiliarios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Instalaciones llave en mano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Importaciones de los siguientes bienes: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bebidas alcohólicas, 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Tabaco, tabaco en bruto; residuos de tabaco; 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Tabaco manufacturado; ya sea que contenga o no substitutos de tabaco;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Materiales radioactivos y materiales afines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Perlas, piedras preciosas o semipreciosas; en bruto o trabajadas;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Reactores nucleares y sus partes; elementos de combustibles(cartuchos) sin irradiación para reactores nucleares;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Joyas de oro, plata o metales del grupo de platino con excepción de relojes y cajas de relojes; artículos de orfebrería y platería incluyendo gemas montadas</w:t>
      </w:r>
    </w:p>
    <w:p w:rsidR="0008072A" w:rsidRPr="00BC3D4A" w:rsidRDefault="0008072A" w:rsidP="0008072A">
      <w:pPr>
        <w:pStyle w:val="Prrafodelista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Oro no monetario (excepto minerales y concentrados)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Importaciones de bienes que cuenten con financiamiento, en divisas, a mediano o largo plazo;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Importaciones de bienes suntuarios;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Importaciones de armas;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 xml:space="preserve">Importaciones de bienes para uso de las fuerzas armadas; y Consultores individuales o firmas jurídicas que presenten conflicto de intereses 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Empresas gubernamentales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lastRenderedPageBreak/>
        <w:t>Firmas declaradas inelegibles por fraude o corrupción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Compra de activos (vehículos, maquinaria, tierras, edificaciones u oficinas)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Compra de muebles o elementos decorativos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Pagos de salarios o prestaciones a personal permanente o de apoyo, vinculados a la entidad (se acepta si y solo si es absolutamente necesario para el desarrollo de producto/servicio final que está trabajando la empresa y si hay dedicación exclusiva al proyecto y se justifica y aprueba por parte del comité)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Pago de pasivos o deudas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Costos administrativos o de funcionamiento de la institución solicitante</w:t>
      </w:r>
    </w:p>
    <w:p w:rsidR="0008072A" w:rsidRPr="00BC3D4A" w:rsidRDefault="0008072A" w:rsidP="0008072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Pagos de primas, comisiones, recompensas, regalos o gratificaciones</w:t>
      </w:r>
    </w:p>
    <w:p w:rsidR="00F63B3B" w:rsidRPr="00BC3D4A" w:rsidRDefault="0008072A" w:rsidP="00493B5B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3D4A">
        <w:rPr>
          <w:rFonts w:ascii="Arial" w:hAnsi="Arial" w:cs="Arial"/>
          <w:sz w:val="24"/>
          <w:szCs w:val="24"/>
        </w:rPr>
        <w:t>Contratación de la misma entidad</w:t>
      </w:r>
    </w:p>
    <w:sectPr w:rsidR="00F63B3B" w:rsidRPr="00BC3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7819"/>
    <w:multiLevelType w:val="hybridMultilevel"/>
    <w:tmpl w:val="73F60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2A"/>
    <w:rsid w:val="0008072A"/>
    <w:rsid w:val="00493B5B"/>
    <w:rsid w:val="005005FA"/>
    <w:rsid w:val="0066260B"/>
    <w:rsid w:val="00BC3D4A"/>
    <w:rsid w:val="00DE4170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C786F"/>
  <w15:chartTrackingRefBased/>
  <w15:docId w15:val="{E276E38B-DEF4-45E9-B6B2-A1C1ED9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08072A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08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5</cp:revision>
  <dcterms:created xsi:type="dcterms:W3CDTF">2018-08-25T03:34:00Z</dcterms:created>
  <dcterms:modified xsi:type="dcterms:W3CDTF">2023-04-28T15:46:00Z</dcterms:modified>
</cp:coreProperties>
</file>